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0B" w:rsidRDefault="00284A0B" w:rsidP="00284A0B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Муниципальное автономное общеобразовательное учреждение</w:t>
      </w:r>
    </w:p>
    <w:p w:rsidR="00284A0B" w:rsidRDefault="00284A0B" w:rsidP="00284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«Средняя общеобразовательная школа № 99» г. Перми</w:t>
      </w:r>
    </w:p>
    <w:p w:rsidR="00284A0B" w:rsidRDefault="00284A0B" w:rsidP="00284A0B">
      <w:pPr>
        <w:jc w:val="center"/>
        <w:rPr>
          <w:sz w:val="28"/>
          <w:szCs w:val="28"/>
        </w:rPr>
      </w:pPr>
    </w:p>
    <w:p w:rsidR="00284A0B" w:rsidRDefault="00284A0B" w:rsidP="00284A0B">
      <w:pPr>
        <w:jc w:val="center"/>
        <w:rPr>
          <w:sz w:val="28"/>
          <w:szCs w:val="28"/>
        </w:rPr>
      </w:pPr>
    </w:p>
    <w:p w:rsidR="00284A0B" w:rsidRDefault="00284A0B" w:rsidP="00284A0B">
      <w:pPr>
        <w:rPr>
          <w:sz w:val="28"/>
          <w:szCs w:val="28"/>
        </w:rPr>
      </w:pPr>
      <w:r>
        <w:rPr>
          <w:sz w:val="28"/>
          <w:szCs w:val="28"/>
        </w:rPr>
        <w:t>Принято ПС от 30.08.2016</w:t>
      </w:r>
      <w:proofErr w:type="gramStart"/>
      <w:r>
        <w:rPr>
          <w:sz w:val="28"/>
          <w:szCs w:val="28"/>
        </w:rPr>
        <w:t xml:space="preserve">                                                                  У</w:t>
      </w:r>
      <w:proofErr w:type="gramEnd"/>
      <w:r>
        <w:rPr>
          <w:sz w:val="28"/>
          <w:szCs w:val="28"/>
        </w:rPr>
        <w:t xml:space="preserve">тверждаю                                                                   Протокол № 12                                   Директор школы________  Л.Н. </w:t>
      </w:r>
      <w:proofErr w:type="spellStart"/>
      <w:r>
        <w:rPr>
          <w:sz w:val="28"/>
          <w:szCs w:val="28"/>
        </w:rPr>
        <w:t>Кадрова</w:t>
      </w:r>
      <w:proofErr w:type="spellEnd"/>
    </w:p>
    <w:p w:rsidR="00284A0B" w:rsidRDefault="00284A0B" w:rsidP="00284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Приказ № СЭД 99-01-04-126</w:t>
      </w:r>
    </w:p>
    <w:p w:rsidR="00284A0B" w:rsidRDefault="00284A0B" w:rsidP="00284A0B">
      <w:pPr>
        <w:rPr>
          <w:sz w:val="28"/>
          <w:szCs w:val="28"/>
        </w:rPr>
      </w:pPr>
    </w:p>
    <w:p w:rsidR="00284A0B" w:rsidRDefault="00284A0B" w:rsidP="00284A0B">
      <w:pPr>
        <w:jc w:val="center"/>
        <w:rPr>
          <w:sz w:val="28"/>
          <w:szCs w:val="28"/>
        </w:rPr>
      </w:pPr>
    </w:p>
    <w:p w:rsidR="00284A0B" w:rsidRDefault="00284A0B" w:rsidP="00284A0B">
      <w:pPr>
        <w:jc w:val="center"/>
        <w:rPr>
          <w:sz w:val="28"/>
          <w:szCs w:val="28"/>
        </w:rPr>
      </w:pPr>
    </w:p>
    <w:p w:rsidR="00284A0B" w:rsidRDefault="00284A0B" w:rsidP="00284A0B">
      <w:pPr>
        <w:jc w:val="center"/>
        <w:rPr>
          <w:sz w:val="40"/>
          <w:szCs w:val="40"/>
        </w:rPr>
      </w:pPr>
    </w:p>
    <w:p w:rsidR="00284A0B" w:rsidRDefault="00284A0B" w:rsidP="00284A0B">
      <w:pPr>
        <w:jc w:val="center"/>
        <w:rPr>
          <w:sz w:val="40"/>
          <w:szCs w:val="40"/>
        </w:rPr>
      </w:pPr>
    </w:p>
    <w:p w:rsidR="00284A0B" w:rsidRDefault="00284A0B" w:rsidP="00284A0B">
      <w:pPr>
        <w:jc w:val="center"/>
        <w:rPr>
          <w:sz w:val="40"/>
          <w:szCs w:val="40"/>
        </w:rPr>
      </w:pPr>
    </w:p>
    <w:p w:rsidR="00284A0B" w:rsidRDefault="00284A0B" w:rsidP="00284A0B">
      <w:pPr>
        <w:jc w:val="center"/>
        <w:rPr>
          <w:sz w:val="40"/>
          <w:szCs w:val="40"/>
        </w:rPr>
      </w:pPr>
    </w:p>
    <w:p w:rsidR="00284A0B" w:rsidRDefault="00284A0B" w:rsidP="00284A0B">
      <w:pPr>
        <w:jc w:val="center"/>
        <w:rPr>
          <w:sz w:val="40"/>
          <w:szCs w:val="40"/>
        </w:rPr>
      </w:pPr>
    </w:p>
    <w:p w:rsidR="00284A0B" w:rsidRDefault="00284A0B" w:rsidP="00284A0B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284A0B" w:rsidRDefault="00284A0B" w:rsidP="00284A0B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литературе</w:t>
      </w:r>
    </w:p>
    <w:p w:rsidR="00284A0B" w:rsidRDefault="00284A0B" w:rsidP="00284A0B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6 класса</w:t>
      </w:r>
    </w:p>
    <w:p w:rsidR="00284A0B" w:rsidRDefault="00284A0B" w:rsidP="00284A0B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2016-2017 учебный год</w:t>
      </w:r>
    </w:p>
    <w:p w:rsidR="00284A0B" w:rsidRDefault="00284A0B" w:rsidP="00284A0B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284A0B" w:rsidRDefault="00284A0B" w:rsidP="00284A0B">
      <w:pPr>
        <w:pStyle w:val="FR2"/>
        <w:jc w:val="left"/>
        <w:rPr>
          <w:sz w:val="28"/>
          <w:szCs w:val="28"/>
        </w:rPr>
      </w:pPr>
    </w:p>
    <w:p w:rsidR="00284A0B" w:rsidRDefault="00284A0B" w:rsidP="00284A0B">
      <w:pPr>
        <w:pStyle w:val="FR2"/>
        <w:jc w:val="left"/>
        <w:rPr>
          <w:sz w:val="28"/>
          <w:szCs w:val="28"/>
        </w:rPr>
      </w:pPr>
    </w:p>
    <w:p w:rsidR="00284A0B" w:rsidRDefault="00284A0B" w:rsidP="004B5579">
      <w:pPr>
        <w:pStyle w:val="FR2"/>
        <w:ind w:firstLine="567"/>
        <w:rPr>
          <w:sz w:val="28"/>
          <w:szCs w:val="28"/>
        </w:rPr>
      </w:pPr>
    </w:p>
    <w:p w:rsidR="004B5579" w:rsidRDefault="004B5579" w:rsidP="004B5579">
      <w:pPr>
        <w:pStyle w:val="FR2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B5579" w:rsidRDefault="004B5579" w:rsidP="004B557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литературе 6 класс составлена на основе «Программы общеобразовательных учреждений. Литература. 5 - 11 классы (базовый уровень)» в соответствии с федеральным компонентом государственного стандарта основного общего образования. Она включает три раздела: пояснительную записку; цели обучения, основное содержание с примерным распределением учебных часов по разделам. Учебник «Литература» (в 2-х частях), автор Т.Ф.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>. Дрофа  2010.</w:t>
      </w:r>
    </w:p>
    <w:p w:rsidR="004B5579" w:rsidRDefault="004B5579" w:rsidP="00935BA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4B5579" w:rsidRDefault="004B5579" w:rsidP="004B557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литературы в 6 классе направлено на достижение следующих целей:</w:t>
      </w:r>
    </w:p>
    <w:p w:rsidR="004B5579" w:rsidRDefault="004B5579" w:rsidP="004B557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B5579" w:rsidRDefault="004B5579" w:rsidP="004B557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B5579" w:rsidRDefault="004B5579" w:rsidP="004B557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B5579" w:rsidRDefault="004B5579" w:rsidP="004B557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B5579" w:rsidRDefault="004B5579" w:rsidP="004B5579">
      <w:pPr>
        <w:widowControl w:val="0"/>
        <w:ind w:firstLine="567"/>
        <w:jc w:val="both"/>
        <w:rPr>
          <w:sz w:val="28"/>
          <w:szCs w:val="28"/>
        </w:rPr>
      </w:pPr>
    </w:p>
    <w:p w:rsidR="004B5579" w:rsidRPr="00BD36EB" w:rsidRDefault="004B5579" w:rsidP="00BD36EB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Cs w:val="28"/>
        </w:rPr>
        <w:t>Количество часов</w:t>
      </w:r>
    </w:p>
    <w:p w:rsidR="004B5579" w:rsidRDefault="004B5579" w:rsidP="004B5579">
      <w:pPr>
        <w:pStyle w:val="a4"/>
        <w:spacing w:line="240" w:lineRule="auto"/>
        <w:ind w:firstLine="567"/>
        <w:jc w:val="center"/>
        <w:rPr>
          <w:b/>
          <w:szCs w:val="28"/>
        </w:rPr>
      </w:pPr>
    </w:p>
    <w:p w:rsidR="004B5579" w:rsidRDefault="00BD36EB" w:rsidP="004B557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– 102</w:t>
      </w:r>
      <w:r w:rsidR="004B5579">
        <w:rPr>
          <w:sz w:val="28"/>
          <w:szCs w:val="28"/>
        </w:rPr>
        <w:t xml:space="preserve"> часов.</w:t>
      </w:r>
    </w:p>
    <w:p w:rsidR="004B5579" w:rsidRDefault="004B5579" w:rsidP="004B557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3 часа.</w:t>
      </w:r>
    </w:p>
    <w:p w:rsidR="00935BA0" w:rsidRDefault="00935BA0" w:rsidP="004B5579">
      <w:pPr>
        <w:widowControl w:val="0"/>
        <w:ind w:firstLine="567"/>
        <w:jc w:val="both"/>
        <w:rPr>
          <w:sz w:val="28"/>
          <w:szCs w:val="28"/>
        </w:rPr>
      </w:pPr>
    </w:p>
    <w:p w:rsidR="004B5579" w:rsidRDefault="004B5579" w:rsidP="00935BA0">
      <w:pPr>
        <w:pStyle w:val="5"/>
        <w:keepNext w:val="0"/>
        <w:autoSpaceDE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Основное соде</w:t>
      </w:r>
      <w:r w:rsidR="00BD36EB">
        <w:rPr>
          <w:sz w:val="28"/>
          <w:szCs w:val="28"/>
        </w:rPr>
        <w:t>ржание (102</w:t>
      </w:r>
      <w:r>
        <w:rPr>
          <w:sz w:val="28"/>
          <w:szCs w:val="28"/>
        </w:rPr>
        <w:t xml:space="preserve"> часов)</w:t>
      </w:r>
    </w:p>
    <w:p w:rsidR="004B5579" w:rsidRDefault="004B5579" w:rsidP="00935BA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Герой художественного произведения (2 часа).</w:t>
      </w:r>
      <w:r>
        <w:rPr>
          <w:sz w:val="28"/>
          <w:szCs w:val="28"/>
        </w:rPr>
        <w:t xml:space="preserve"> Герой художественного произведения как организатор событий сюжета. Подросток – герой художественного произведения.</w:t>
      </w: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История человечества в произведениях литературы (7 часов). </w:t>
      </w:r>
      <w:r>
        <w:rPr>
          <w:sz w:val="28"/>
          <w:szCs w:val="28"/>
        </w:rPr>
        <w:t xml:space="preserve">Герои мифов, былин и сказок. Главные герои русского народного эпоса – былинные богатыри. Разнообразие участников событий и их роль в развитии </w:t>
      </w:r>
      <w:r>
        <w:rPr>
          <w:sz w:val="28"/>
          <w:szCs w:val="28"/>
        </w:rPr>
        <w:lastRenderedPageBreak/>
        <w:t>сюжета. «На заставе богатырской». Портрет былинного героя. А.Н.Островский «Снегурочка».</w:t>
      </w: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 XIX века. Незабываемый мир дет</w:t>
      </w:r>
      <w:r w:rsidR="00BD36EB">
        <w:rPr>
          <w:b/>
          <w:sz w:val="28"/>
          <w:szCs w:val="28"/>
        </w:rPr>
        <w:t>ства и отрочества (42</w:t>
      </w:r>
      <w:r>
        <w:rPr>
          <w:b/>
          <w:sz w:val="28"/>
          <w:szCs w:val="28"/>
        </w:rPr>
        <w:t xml:space="preserve"> часа).</w:t>
      </w:r>
      <w:r>
        <w:rPr>
          <w:sz w:val="28"/>
          <w:szCs w:val="28"/>
        </w:rPr>
        <w:t xml:space="preserve">В.А.Жуковский. «Кубок», «Лесной царь». Незабываемый мир детства и отрочества. С.Т.Аксаков «Детские годы </w:t>
      </w:r>
      <w:proofErr w:type="spellStart"/>
      <w:proofErr w:type="gramStart"/>
      <w:r>
        <w:rPr>
          <w:sz w:val="28"/>
          <w:szCs w:val="28"/>
        </w:rPr>
        <w:t>Багрова-внука</w:t>
      </w:r>
      <w:proofErr w:type="spellEnd"/>
      <w:proofErr w:type="gramEnd"/>
      <w:r>
        <w:rPr>
          <w:sz w:val="28"/>
          <w:szCs w:val="28"/>
        </w:rPr>
        <w:t>». Фрагмент. Герой литературного произведения как читатель. С.Т.Аксаков «Буран». Пейзаж. Мир природы вокруг нас. И.А.Крылов «Два мальчика», «Волк и Ягненок». В.Ф.Одоевский «Отрывки из журнала Маши». Портрет героя художественного произведения. А.С.Пушкин «К сестре», «К Пущину (4 мая)», «Послание к Юдину», «Товарищам». Гимн. М.Ю.Лермонтов «Утес», «На севере диком стоит одиноко...», «Три пальмы». «Панорама Москвы». И.С.Тургенев «</w:t>
      </w:r>
      <w:proofErr w:type="spellStart"/>
      <w:r>
        <w:rPr>
          <w:sz w:val="28"/>
          <w:szCs w:val="28"/>
        </w:rPr>
        <w:t>Бежин</w:t>
      </w:r>
      <w:proofErr w:type="spellEnd"/>
      <w:r>
        <w:rPr>
          <w:sz w:val="28"/>
          <w:szCs w:val="28"/>
        </w:rPr>
        <w:t xml:space="preserve"> луг». Речевая характеристика литературных героев. Н.А.Некрасов «Крестьянские дети» «Школьник». Герой художественного произведения и его имя. Л.Н.Толстой «Отрочество». Главы из повести. Ф.М.Достоевский «Братья Карамазовы». Фрагменты. А.П.Чехов «Хамелеон», «Толстый и тонкий». Герой и сюжет. </w:t>
      </w:r>
      <w:proofErr w:type="spellStart"/>
      <w:r>
        <w:rPr>
          <w:sz w:val="28"/>
          <w:szCs w:val="28"/>
        </w:rPr>
        <w:t>Н.Г.Гарин-Михайловский</w:t>
      </w:r>
      <w:proofErr w:type="spellEnd"/>
      <w:r>
        <w:rPr>
          <w:sz w:val="28"/>
          <w:szCs w:val="28"/>
        </w:rPr>
        <w:t xml:space="preserve"> «Детство». Темы. Фрагменты. Поступок героя и характер.</w:t>
      </w: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Еще немного приключений (13 часов). </w:t>
      </w:r>
      <w:r>
        <w:rPr>
          <w:sz w:val="28"/>
          <w:szCs w:val="28"/>
        </w:rPr>
        <w:t xml:space="preserve">Путешествия и приключения в нашем чтении. Далёкое прошлое человечества на страницах художественных произведений. Научная достоверность, доступная времени создания произведения, художественная убедительность изображения. </w:t>
      </w:r>
      <w:proofErr w:type="spellStart"/>
      <w:r>
        <w:rPr>
          <w:sz w:val="28"/>
          <w:szCs w:val="28"/>
        </w:rPr>
        <w:t>ТеренсХэнбери</w:t>
      </w:r>
      <w:proofErr w:type="spellEnd"/>
      <w:r>
        <w:rPr>
          <w:sz w:val="28"/>
          <w:szCs w:val="28"/>
        </w:rPr>
        <w:t xml:space="preserve"> Уайт «Свеча на ветру». Марк Твен «Приключения </w:t>
      </w:r>
      <w:proofErr w:type="spellStart"/>
      <w:r>
        <w:rPr>
          <w:sz w:val="28"/>
          <w:szCs w:val="28"/>
        </w:rPr>
        <w:t>Гекльберри</w:t>
      </w:r>
      <w:proofErr w:type="spellEnd"/>
      <w:r>
        <w:rPr>
          <w:sz w:val="28"/>
          <w:szCs w:val="28"/>
        </w:rPr>
        <w:t xml:space="preserve"> Финна». Жюль Верн «Таинственный остров». Оскар Уайльд «</w:t>
      </w:r>
      <w:proofErr w:type="spellStart"/>
      <w:r>
        <w:rPr>
          <w:sz w:val="28"/>
          <w:szCs w:val="28"/>
        </w:rPr>
        <w:t>Кентервильское</w:t>
      </w:r>
      <w:proofErr w:type="spellEnd"/>
      <w:r>
        <w:rPr>
          <w:sz w:val="28"/>
          <w:szCs w:val="28"/>
        </w:rPr>
        <w:t xml:space="preserve"> привидение».</w:t>
      </w: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XX века. Читателям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 (16 часов). </w:t>
      </w:r>
      <w:r>
        <w:rPr>
          <w:sz w:val="28"/>
          <w:szCs w:val="28"/>
        </w:rPr>
        <w:t xml:space="preserve">20 век и культура чтения. </w:t>
      </w:r>
      <w:proofErr w:type="spellStart"/>
      <w:r>
        <w:rPr>
          <w:sz w:val="28"/>
          <w:szCs w:val="28"/>
        </w:rPr>
        <w:t>М.Эндэ</w:t>
      </w:r>
      <w:proofErr w:type="spellEnd"/>
      <w:r>
        <w:rPr>
          <w:sz w:val="28"/>
          <w:szCs w:val="28"/>
        </w:rPr>
        <w:t xml:space="preserve"> «Бесконечная книга». Т.Аверченко «Смерть африканского охотника». М.Горький «Детство». А.С.Грин «Гнев отца». К.Г.Паустовский «Повесть о жизни». Фрагменты. Читатель-подросток и мир вокруг. Еще раз о герое произведения — читателе. Ф.А.Искандер «Детство </w:t>
      </w:r>
      <w:proofErr w:type="spellStart"/>
      <w:r>
        <w:rPr>
          <w:sz w:val="28"/>
          <w:szCs w:val="28"/>
        </w:rPr>
        <w:t>Чика</w:t>
      </w:r>
      <w:proofErr w:type="spellEnd"/>
      <w:r>
        <w:rPr>
          <w:sz w:val="28"/>
          <w:szCs w:val="28"/>
        </w:rPr>
        <w:t>».</w:t>
      </w: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Немного о школьных инсценировках (3 часа). </w:t>
      </w:r>
      <w:proofErr w:type="spellStart"/>
      <w:r>
        <w:rPr>
          <w:sz w:val="28"/>
          <w:szCs w:val="28"/>
        </w:rPr>
        <w:t>Б.Таркинтон</w:t>
      </w:r>
      <w:proofErr w:type="spellEnd"/>
      <w:r>
        <w:rPr>
          <w:sz w:val="28"/>
          <w:szCs w:val="28"/>
        </w:rPr>
        <w:t xml:space="preserve"> «Приключения </w:t>
      </w:r>
      <w:proofErr w:type="spellStart"/>
      <w:r>
        <w:rPr>
          <w:sz w:val="28"/>
          <w:szCs w:val="28"/>
        </w:rPr>
        <w:t>Пенрода</w:t>
      </w:r>
      <w:proofErr w:type="spellEnd"/>
      <w:r>
        <w:rPr>
          <w:sz w:val="28"/>
          <w:szCs w:val="28"/>
        </w:rPr>
        <w:t>».</w:t>
      </w: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Родная природа в стихах русских поэтов(5 часов).</w:t>
      </w:r>
      <w:r>
        <w:rPr>
          <w:sz w:val="28"/>
          <w:szCs w:val="28"/>
        </w:rPr>
        <w:t>И.А.Бунин «Детство», «Первый соловей». А.А.Блок «Ветер принес издалека...», «Полный месяц встал над лугом...». К.Д.Бальмонт «Золотая рыбка». Б.Л.Пастернак «Июль».</w:t>
      </w: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Великая Отечественная война в литературе (4 часа)</w:t>
      </w:r>
      <w:r>
        <w:rPr>
          <w:sz w:val="28"/>
          <w:szCs w:val="28"/>
        </w:rPr>
        <w:t>. К.М.Симонов «Сын артиллериста». Песни о Великой Отечественной войне. М.Лисянский «Моя Москва».</w:t>
      </w: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36EB" w:rsidRDefault="00BD36EB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Региональный компонент (8</w:t>
      </w:r>
      <w:r w:rsidR="004B5579">
        <w:rPr>
          <w:b/>
          <w:sz w:val="28"/>
          <w:szCs w:val="28"/>
        </w:rPr>
        <w:t xml:space="preserve"> часов).</w:t>
      </w:r>
      <w:r>
        <w:rPr>
          <w:sz w:val="28"/>
          <w:szCs w:val="28"/>
        </w:rPr>
        <w:t>Творчество пермских авторов.</w:t>
      </w: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Итоги (2 часа). </w:t>
      </w:r>
      <w:r>
        <w:rPr>
          <w:sz w:val="28"/>
          <w:szCs w:val="28"/>
        </w:rPr>
        <w:t>Герой художественного произведения и автор. Те</w:t>
      </w:r>
      <w:r w:rsidR="00BD36EB">
        <w:rPr>
          <w:sz w:val="28"/>
          <w:szCs w:val="28"/>
        </w:rPr>
        <w:t xml:space="preserve">ма защиты природы в </w:t>
      </w:r>
      <w:proofErr w:type="spellStart"/>
      <w:r w:rsidR="00BD36EB">
        <w:rPr>
          <w:sz w:val="28"/>
          <w:szCs w:val="28"/>
        </w:rPr>
        <w:t>литературе</w:t>
      </w:r>
      <w:proofErr w:type="gramStart"/>
      <w:r w:rsidR="00BD36EB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итательская</w:t>
      </w:r>
      <w:proofErr w:type="spellEnd"/>
      <w:r>
        <w:rPr>
          <w:sz w:val="28"/>
          <w:szCs w:val="28"/>
        </w:rPr>
        <w:t xml:space="preserve"> конференция. Обобщение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.</w:t>
      </w:r>
    </w:p>
    <w:p w:rsidR="004B5579" w:rsidRDefault="004B5579" w:rsidP="004B55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5579" w:rsidRPr="00BD36EB" w:rsidRDefault="004B5579" w:rsidP="00BD36EB">
      <w:pPr>
        <w:rPr>
          <w:b/>
          <w:sz w:val="28"/>
          <w:szCs w:val="28"/>
        </w:rPr>
      </w:pPr>
      <w:r w:rsidRPr="00BD36EB">
        <w:rPr>
          <w:b/>
          <w:sz w:val="28"/>
          <w:szCs w:val="28"/>
        </w:rPr>
        <w:t>Календарно-тематическое планирование по литературе</w:t>
      </w:r>
    </w:p>
    <w:p w:rsidR="004B5579" w:rsidRDefault="004B5579" w:rsidP="004B5579"/>
    <w:tbl>
      <w:tblPr>
        <w:tblStyle w:val="a6"/>
        <w:tblW w:w="10314" w:type="dxa"/>
        <w:tblInd w:w="0" w:type="dxa"/>
        <w:tblLayout w:type="fixed"/>
        <w:tblLook w:val="01E0"/>
      </w:tblPr>
      <w:tblGrid>
        <w:gridCol w:w="708"/>
        <w:gridCol w:w="4362"/>
        <w:gridCol w:w="2268"/>
        <w:gridCol w:w="2976"/>
      </w:tblGrid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Pr>
              <w:jc w:val="center"/>
            </w:pPr>
            <w: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Pr>
              <w:jc w:val="center"/>
            </w:pPr>
            <w:r>
              <w:t>Тип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Pr>
              <w:jc w:val="center"/>
            </w:pPr>
            <w:r>
              <w:t xml:space="preserve">Виды </w:t>
            </w:r>
            <w:proofErr w:type="spellStart"/>
            <w:r>
              <w:t>деят-сти</w:t>
            </w:r>
            <w:proofErr w:type="spellEnd"/>
            <w:r>
              <w:t xml:space="preserve"> учащихся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Введение в литературу. По страницам любимых книг.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Урок-беседа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Герой художественного произведения. Герои-подростки в литературе.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Былины - богатырский эпос русского народа. Чтение и пересказа былины «На заставе богатырской»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4, 5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roofErr w:type="gramStart"/>
            <w:r>
              <w:t>Р</w:t>
            </w:r>
            <w:proofErr w:type="gramEnd"/>
            <w:r>
              <w:t>/р. Былина «На заставе богатырской». Пересказ содержания (повествование). Пересказ описания окрестностей заставы (описание). Особенности повествования и описания в былине.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развития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А.Н.Островский. «Снегурочка». Пьеса в стихах.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Снегурочка в пьесе А.Н.Островского.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Герои сказки А.Н.Островского «Снегурочка».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roofErr w:type="gramStart"/>
            <w:r>
              <w:t>Р</w:t>
            </w:r>
            <w:proofErr w:type="gramEnd"/>
            <w:r>
              <w:t>/р. Сочинение (устное) «История Берендеева царства».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развития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10, 11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Введение. В.А.Жуковский. Баллада «Кубок». Выразительное чтение стихотворного текста, выборочный пересказ.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Баллада В.А.Жуковского «Лесной царь». </w:t>
            </w:r>
            <w:r>
              <w:rPr>
                <w:i/>
              </w:rPr>
              <w:t>Жанр баллады.</w:t>
            </w:r>
            <w:r>
              <w:t xml:space="preserve"> Сюжет и герои баллады.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13, 14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С.Т.Аксаков. «Детские годы </w:t>
            </w:r>
            <w:proofErr w:type="gramStart"/>
            <w:r>
              <w:t>Багрова-внука</w:t>
            </w:r>
            <w:proofErr w:type="gramEnd"/>
            <w: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rPr>
                <w:i/>
              </w:rPr>
              <w:t>Герой литературного произведения как читатель.</w:t>
            </w:r>
            <w:r>
              <w:t xml:space="preserve"> Герой повести С.Т.Аксакова «Детские годы </w:t>
            </w:r>
            <w:proofErr w:type="spellStart"/>
            <w:proofErr w:type="gramStart"/>
            <w:r>
              <w:t>Багрова-внука</w:t>
            </w:r>
            <w:proofErr w:type="spellEnd"/>
            <w:proofErr w:type="gramEnd"/>
            <w: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16, 17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Очерк С.Т. Аксакова «Буран». Пересказ отрывка с сохранением стиля.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Урок-беседа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18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rPr>
                <w:i/>
              </w:rPr>
              <w:t>Пейзаж в произведениях русской литературы.</w:t>
            </w:r>
            <w:r>
              <w:t xml:space="preserve"> Нахождение в тексте описания пейзажа, характеристика средств выразительности.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чтения и обсуждения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19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И.А.Крылов. Басни. «Два мальчика»</w:t>
            </w:r>
            <w:proofErr w:type="gramStart"/>
            <w:r>
              <w:t>.«</w:t>
            </w:r>
            <w:proofErr w:type="gramEnd"/>
            <w:r>
              <w:t>Волк и ягненок». Выразительное чтение басни. Определение морали.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20, </w:t>
            </w:r>
            <w:r>
              <w:lastRenderedPageBreak/>
              <w:t>21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lastRenderedPageBreak/>
              <w:t xml:space="preserve">В.Ф.Одоевский. «Отрывки из журнала </w:t>
            </w:r>
            <w:r>
              <w:lastRenderedPageBreak/>
              <w:t>Маши».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lastRenderedPageBreak/>
              <w:t xml:space="preserve">Изучение новой </w:t>
            </w:r>
            <w:r>
              <w:lastRenderedPageBreak/>
              <w:t>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lastRenderedPageBreak/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lastRenderedPageBreak/>
              <w:t>22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В.Ф.Одоевский. «Отрывки из журнала Маши». Характер героини повести.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23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Pr>
              <w:rPr>
                <w:i/>
              </w:rPr>
            </w:pPr>
            <w:r>
              <w:rPr>
                <w:i/>
              </w:rPr>
              <w:t>Портрет героя художественного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развития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24, 25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Pr>
              <w:rPr>
                <w:b/>
              </w:rPr>
            </w:pPr>
            <w:proofErr w:type="gramStart"/>
            <w:r>
              <w:t>Р</w:t>
            </w:r>
            <w:proofErr w:type="gramEnd"/>
            <w:r>
              <w:t>/р. Творческая работа «Страницы из дневника…». Создание портретной зарисовки, пейзажа или отрывка из дневника.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развития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26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А.С.Пушкин. Лирика дружбы</w:t>
            </w:r>
            <w:proofErr w:type="gramStart"/>
            <w:r>
              <w:t xml:space="preserve"> .</w:t>
            </w:r>
            <w:proofErr w:type="gramEnd"/>
            <w:r>
              <w:t>Анализ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27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Pr>
              <w:rPr>
                <w:b/>
              </w:rPr>
            </w:pPr>
            <w:r>
              <w:t>А.С.Пушкин. Послания близким, друзьям и родным. «К сестре». «К Пущину». «Послание к Юдину». «Товарищам».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28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roofErr w:type="gramStart"/>
            <w:r>
              <w:t>Р</w:t>
            </w:r>
            <w:proofErr w:type="gramEnd"/>
            <w:r>
              <w:t>/р. Сочинение на тему «Пушкин-лицеист».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развития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29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Гимн. Анализ сочинения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Парная,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Мотив одиночества в лирике М.Ю.Лермонтова. «Утес». «На севере диком».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31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М.Ю.Лермонтов «Три пальмы». Эпиграмма. </w:t>
            </w:r>
            <w:r>
              <w:rPr>
                <w:i/>
              </w:rPr>
              <w:t>Средства художественной выразительности.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32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М.Ю.Лермонтов «Панорама Москвы».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чтения и изучения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парная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33, 34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И.С.Тургенев «</w:t>
            </w:r>
            <w:proofErr w:type="spellStart"/>
            <w:r>
              <w:t>Бежин</w:t>
            </w:r>
            <w:proofErr w:type="spellEnd"/>
            <w:r>
              <w:t xml:space="preserve"> луг». Содержание очерка, выборочное чтение.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Урок-беседа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35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Пейзаж в очерке И.С.Тургенева «</w:t>
            </w:r>
            <w:proofErr w:type="spellStart"/>
            <w:r>
              <w:t>Бежин</w:t>
            </w:r>
            <w:proofErr w:type="spellEnd"/>
            <w:r>
              <w:t xml:space="preserve"> луг».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развития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36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Герои рассказа «</w:t>
            </w:r>
            <w:proofErr w:type="spellStart"/>
            <w:r>
              <w:t>Бежин</w:t>
            </w:r>
            <w:proofErr w:type="spellEnd"/>
            <w:r>
              <w:t xml:space="preserve"> луг».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чтения и изучения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37, 38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roofErr w:type="gramStart"/>
            <w:r>
              <w:t>Р</w:t>
            </w:r>
            <w:proofErr w:type="gramEnd"/>
            <w:r>
              <w:t xml:space="preserve">/р. </w:t>
            </w:r>
            <w:r>
              <w:rPr>
                <w:i/>
              </w:rPr>
              <w:t>Речевая характеристика литературного героя.</w:t>
            </w:r>
            <w:r>
              <w:t xml:space="preserve"> Сочинение монолога.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развития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39, 40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Н.А.Некрасов. «Крестьянские дети». Анализ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41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Н.А.Некрасов. «Школьник». </w:t>
            </w:r>
            <w:r>
              <w:rPr>
                <w:i/>
              </w:rPr>
              <w:t>Герой художественного произведения и его имя.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42, 43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Л.Н.Толстой. Факты биографии писателя. «Отрочество».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Групповая,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44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 Творческой работе по творчеству Л.Н.Толстого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развития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45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Герой автобиографической повести Л.Н.Толстого «Отрочество». Анализ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46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Ф.М.Достоевский. «Мальчики» из </w:t>
            </w:r>
            <w:r>
              <w:lastRenderedPageBreak/>
              <w:t>романа «Братья Карамазовы».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lastRenderedPageBreak/>
              <w:t xml:space="preserve">Изучение новой </w:t>
            </w:r>
            <w:r>
              <w:lastRenderedPageBreak/>
              <w:t>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lastRenderedPageBreak/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lastRenderedPageBreak/>
              <w:t>47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Сатирический рассказ А.П.Чехова «Хамелеон».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парная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48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А.П.Чехов. «Толстый и тонкий». </w:t>
            </w:r>
            <w:r>
              <w:rPr>
                <w:i/>
              </w:rPr>
              <w:t>Герой и сюжет.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49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roofErr w:type="spellStart"/>
            <w:r>
              <w:t>Н.Г.Гарин-Михайловский</w:t>
            </w:r>
            <w:proofErr w:type="spellEnd"/>
            <w:r>
              <w:t xml:space="preserve">. «Детство Темы». Глава «Экзамены». </w:t>
            </w:r>
            <w:r>
              <w:rPr>
                <w:i/>
              </w:rPr>
              <w:t>Поступок героя и характер.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50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roofErr w:type="gramStart"/>
            <w:r>
              <w:t>Р</w:t>
            </w:r>
            <w:proofErr w:type="gramEnd"/>
            <w:r>
              <w:t>/р. Творческая работа по описанию природного явления.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развития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Групповая,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51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Проверочная работа по произведениям писателей 19 века о подростках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контроля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52, 53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Т.Х.Уайт «Свеча на ветру» Анализ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парная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54, 55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М.Твен. «Приключения </w:t>
            </w:r>
            <w:proofErr w:type="spellStart"/>
            <w:r>
              <w:t>Гекльберри</w:t>
            </w:r>
            <w:proofErr w:type="spellEnd"/>
            <w:r>
              <w:t xml:space="preserve"> Финна».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56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Сюжет романа Марка Твена «Приключения Гекельберри Финна»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57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Сопоставительная характеристика героев романа «Приключения Гекельберри Финна»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58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М.Твен и приключения Гека Финна.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групповая, парная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59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Приключенческие произведения Ж. </w:t>
            </w:r>
            <w:proofErr w:type="gramStart"/>
            <w:r>
              <w:t>Верна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Урок-беседа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60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Ж.Верн. Герои романа «Таинственный остров»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чтения и изучения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61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О.Уайльд «</w:t>
            </w:r>
            <w:proofErr w:type="spellStart"/>
            <w:r>
              <w:t>Кентервильское</w:t>
            </w:r>
            <w:proofErr w:type="spellEnd"/>
            <w:r>
              <w:t xml:space="preserve"> привидение».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Урок-беседа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62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О.Уайльд. Герои рассказа «</w:t>
            </w:r>
            <w:proofErr w:type="spellStart"/>
            <w:r>
              <w:t>Кентервильское</w:t>
            </w:r>
            <w:proofErr w:type="spellEnd"/>
            <w:r>
              <w:t xml:space="preserve"> привидение».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63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Особенности жанра рассказа «</w:t>
            </w:r>
            <w:proofErr w:type="spellStart"/>
            <w:r>
              <w:t>Кентервильское</w:t>
            </w:r>
            <w:proofErr w:type="spellEnd"/>
            <w:r>
              <w:t xml:space="preserve"> привидение».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64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Герой среди героев. Урок-практикум.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65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Роль книги в 21 веке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парная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66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М. </w:t>
            </w:r>
            <w:proofErr w:type="spellStart"/>
            <w:r>
              <w:t>Эндэ</w:t>
            </w:r>
            <w:proofErr w:type="spellEnd"/>
            <w:r>
              <w:t xml:space="preserve"> «Бесконечная книга»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67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А.Т.Аверченко. Рассказ «Смерть африканского охотника».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чтения и обсуждения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68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Автор и его герой в рассказе «Смерть африканского охотника».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69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М.Горький. «Детство».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70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Жизнь как «суровая сказка» в повести «Детство»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парная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71, 72, </w:t>
            </w:r>
            <w:r>
              <w:lastRenderedPageBreak/>
              <w:t>73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lastRenderedPageBreak/>
              <w:t>А.С.Грин. «Гнев отца».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lastRenderedPageBreak/>
              <w:t>74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К.Г.Паустовский. «Повесть о жизни».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75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Главы из «Повести о жизни» К.Г.Паустовского.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76, 77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Читатель-подросток и мир вокруг. Закрепление </w:t>
            </w:r>
            <w:proofErr w:type="gramStart"/>
            <w:r>
              <w:t>изученного</w:t>
            </w:r>
            <w:proofErr w:type="gramEnd"/>
            <w:r>
              <w:t>, актуализация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78, 79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Ф. Искандер. Рассказ «Чик и Пушкин».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80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roofErr w:type="gramStart"/>
            <w:r>
              <w:t>Р</w:t>
            </w:r>
            <w:proofErr w:type="gramEnd"/>
            <w:r>
              <w:t>/р. Герой и автор. Сочинение.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развития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81, 82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Немного о школьных инсценировках. Анализ сочинения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83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Б. </w:t>
            </w:r>
            <w:proofErr w:type="spellStart"/>
            <w:r>
              <w:t>Таркинтон</w:t>
            </w:r>
            <w:proofErr w:type="spellEnd"/>
            <w:r>
              <w:t xml:space="preserve"> «Приключения </w:t>
            </w:r>
            <w:proofErr w:type="spellStart"/>
            <w:r>
              <w:t>Пенрода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84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Родная природа в стихах русских поэтов. И.А.Бунин.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85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Стихи А.А.Блока о родной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86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Стихи К.Д.Бальмонта о родной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87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Б.Л.Пастернак. «Июль».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88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proofErr w:type="gramStart"/>
            <w:r>
              <w:t>Р</w:t>
            </w:r>
            <w:proofErr w:type="gramEnd"/>
            <w:r>
              <w:t>/р. «Красота Земли – вещь священная».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89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Великая Отечественная война в воспоминаниях и произведениях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90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К.Симонов «Сын артиллериста».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91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М.Лисянский «Моя Москва»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92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Герой художественного произведения и автор.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93-94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653083">
            <w:r>
              <w:t>Творчество Л.Давыдычева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95-96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97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98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 w:rsidP="00BD36EB">
            <w:r>
              <w:t>99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 w:rsidP="00BD36EB">
            <w:r>
              <w:t>ВОВ в стихотворениях пермских поэтов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100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374205">
            <w:r>
              <w:t>ВОВ в стихотворениях пермских поэтов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Изучение новой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101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Читательская конференция. Обобщение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обобщения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индивидуальная</w:t>
            </w:r>
          </w:p>
        </w:tc>
      </w:tr>
      <w:tr w:rsidR="00BD36EB" w:rsidTr="00BD36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102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 xml:space="preserve">Читательская конференция. Обобщение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Урок обобщения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EB" w:rsidRDefault="00BD36EB">
            <w:r>
              <w:t>Коллективная, групповая</w:t>
            </w:r>
          </w:p>
        </w:tc>
      </w:tr>
    </w:tbl>
    <w:p w:rsidR="00B77FC5" w:rsidRDefault="00B77FC5">
      <w:bookmarkStart w:id="0" w:name="_GoBack"/>
      <w:bookmarkEnd w:id="0"/>
    </w:p>
    <w:sectPr w:rsidR="00B77FC5" w:rsidSect="00BD36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9E0"/>
    <w:rsid w:val="00284A0B"/>
    <w:rsid w:val="00374205"/>
    <w:rsid w:val="00473BCA"/>
    <w:rsid w:val="004B5579"/>
    <w:rsid w:val="006119E0"/>
    <w:rsid w:val="00653083"/>
    <w:rsid w:val="00935BA0"/>
    <w:rsid w:val="00B77FC5"/>
    <w:rsid w:val="00BD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B5579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B55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4B5579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B5579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B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B55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4B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B5579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B55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4B5579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B5579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B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B55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4B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2039</Words>
  <Characters>11627</Characters>
  <Application>Microsoft Office Word</Application>
  <DocSecurity>0</DocSecurity>
  <Lines>96</Lines>
  <Paragraphs>27</Paragraphs>
  <ScaleCrop>false</ScaleCrop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</cp:lastModifiedBy>
  <cp:revision>13</cp:revision>
  <dcterms:created xsi:type="dcterms:W3CDTF">2016-08-26T08:23:00Z</dcterms:created>
  <dcterms:modified xsi:type="dcterms:W3CDTF">2016-09-02T19:08:00Z</dcterms:modified>
</cp:coreProperties>
</file>